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6E" w:rsidRPr="00C80EED" w:rsidRDefault="002C6E07" w:rsidP="00C80EED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maj</w:t>
      </w:r>
      <w:r w:rsidR="000D4A52" w:rsidRPr="00C80EED">
        <w:rPr>
          <w:rFonts w:ascii="Tahoma" w:hAnsi="Tahoma" w:cs="Tahoma"/>
          <w:sz w:val="24"/>
          <w:szCs w:val="24"/>
        </w:rPr>
        <w:t xml:space="preserve"> 2020, Wrocław</w:t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 xml:space="preserve">Rynek rozwiązań Auto ID </w:t>
      </w:r>
      <w:r w:rsidR="008F777B">
        <w:rPr>
          <w:rFonts w:ascii="Tahoma" w:eastAsia="Times New Roman" w:hAnsi="Tahoma" w:cs="Tahoma"/>
          <w:b/>
          <w:sz w:val="24"/>
          <w:szCs w:val="24"/>
        </w:rPr>
        <w:t>– rozmowa z Michałem Majnuszem</w:t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 xml:space="preserve">Gliwicka firma Etisoft jest </w:t>
      </w:r>
      <w:r w:rsidRPr="00C80EED">
        <w:rPr>
          <w:rFonts w:ascii="Tahoma" w:hAnsi="Tahoma" w:cs="Tahoma"/>
          <w:b/>
          <w:sz w:val="24"/>
          <w:szCs w:val="24"/>
          <w:shd w:val="clear" w:color="auto" w:fill="FFFFFF"/>
        </w:rPr>
        <w:t>wiodącym dostawcą kompleksowych rozwiązań Auto ID.</w:t>
      </w:r>
      <w:r w:rsidRPr="00C80EED">
        <w:rPr>
          <w:rFonts w:ascii="Tahoma" w:eastAsia="Times New Roman" w:hAnsi="Tahoma" w:cs="Tahoma"/>
          <w:b/>
          <w:sz w:val="24"/>
          <w:szCs w:val="24"/>
        </w:rPr>
        <w:t xml:space="preserve"> Od ponad 20 lat dostarcza swoim klientom </w:t>
      </w:r>
      <w:r w:rsidRPr="00C80EED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systemy Auto ID 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oraz </w:t>
      </w:r>
      <w:r w:rsidRPr="00C80EED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najwyższej jakości nowoczesne oznaczenia przemysłowe. Innowacyjność wpisana w DNA firmy oraz indywidualne podejście do klienta to </w:t>
      </w:r>
      <w:r w:rsidR="000F2F9B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jej </w:t>
      </w:r>
      <w:r w:rsidRPr="00C80EED">
        <w:rPr>
          <w:rFonts w:ascii="Tahoma" w:hAnsi="Tahoma" w:cs="Tahoma"/>
          <w:b/>
          <w:sz w:val="24"/>
          <w:szCs w:val="24"/>
          <w:shd w:val="clear" w:color="auto" w:fill="FFFFFF"/>
        </w:rPr>
        <w:t>znaki rozpoznawcze. O rynku rozwiązań Auto ID oraz nowoczesnych technologiach w przemyśle rozmawiamy z Michałem Majnuszem, prezesem firmy</w:t>
      </w:r>
      <w:r w:rsidR="000F2F9B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Etisoft</w:t>
      </w:r>
      <w:r w:rsidRPr="00C80EED">
        <w:rPr>
          <w:rFonts w:ascii="Tahoma" w:hAnsi="Tahoma" w:cs="Tahoma"/>
          <w:b/>
          <w:sz w:val="24"/>
          <w:szCs w:val="24"/>
          <w:shd w:val="clear" w:color="auto" w:fill="FFFFFF"/>
        </w:rPr>
        <w:t>.</w:t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>Co decyduje o przewadze konkurencyjnej w dobie Przemysłu 4.0?</w:t>
      </w:r>
      <w:r w:rsidRPr="00C80EE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sz w:val="24"/>
          <w:szCs w:val="24"/>
        </w:rPr>
        <w:t>Zdecydowanie jest to stałe dążenie do podniesienia efektywności działań biznesowych. Liczy się umiejętność zaprzęgnięcia nowoczesnych technologii do wytwarzania i dostarczania wysokiej jakości produktów, ponosząc przy tym niskie koszty. Rozwiązania z zakresu Auto ID wspierają te działania.</w:t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80EED" w:rsidRPr="00C80EED" w:rsidRDefault="008F777B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13970</wp:posOffset>
            </wp:positionV>
            <wp:extent cx="1932305" cy="3025775"/>
            <wp:effectExtent l="19050" t="0" r="0" b="0"/>
            <wp:wrapTight wrapText="bothSides">
              <wp:wrapPolygon edited="0">
                <wp:start x="-213" y="0"/>
                <wp:lineTo x="-213" y="21487"/>
                <wp:lineTo x="21508" y="21487"/>
                <wp:lineTo x="21508" y="0"/>
                <wp:lineTo x="-213" y="0"/>
              </wp:wrapPolygon>
            </wp:wrapTight>
            <wp:docPr id="1" name="Obraz 0" descr="Michał Majnusz Eti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ł Majnusz Etisof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EED" w:rsidRPr="00C80EED">
        <w:rPr>
          <w:rFonts w:ascii="Tahoma" w:eastAsia="Times New Roman" w:hAnsi="Tahoma" w:cs="Tahoma"/>
          <w:b/>
          <w:sz w:val="24"/>
          <w:szCs w:val="24"/>
        </w:rPr>
        <w:t>Które branże są szczególnie otwarte na tego typu rozwiązania, a w których widać potencjał?</w:t>
      </w:r>
      <w:r w:rsidR="00C80EED" w:rsidRPr="00C80EED">
        <w:rPr>
          <w:rFonts w:ascii="Tahoma" w:eastAsia="Times New Roman" w:hAnsi="Tahoma" w:cs="Tahoma"/>
          <w:sz w:val="24"/>
          <w:szCs w:val="24"/>
        </w:rPr>
        <w:br/>
        <w:t xml:space="preserve">Branże dojrzałe, szczególnie te, dla których jakość jest kluczowym kryterium podejmowania decyzji biznesowych, zwracają szczególną uwagę na zarządzanie łańcuchem dostaw oraz </w:t>
      </w:r>
      <w:proofErr w:type="spellStart"/>
      <w:r w:rsidR="00C80EED" w:rsidRPr="00C80EED">
        <w:rPr>
          <w:rFonts w:ascii="Tahoma" w:eastAsia="Times New Roman" w:hAnsi="Tahoma" w:cs="Tahoma"/>
          <w:sz w:val="24"/>
          <w:szCs w:val="24"/>
        </w:rPr>
        <w:t>traceability</w:t>
      </w:r>
      <w:proofErr w:type="spellEnd"/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. Taka postawa może wynikać z uzgodnień branżowych – tu przykładem jest branża motoryzacyjna, lub też wprost z wymogów prawnych – tak działa przemysł farmaceutyczny. </w:t>
      </w:r>
    </w:p>
    <w:p w:rsidR="00C80EED" w:rsidRPr="008F777B" w:rsidRDefault="008F777B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05pt;margin-top:71.65pt;width:163.9pt;height:24.85pt;z-index:251660288" wrapcoords="-99 0 -99 21150 21600 21150 21600 0 -99 0" stroked="f">
            <v:textbox inset="0,0,0,0">
              <w:txbxContent>
                <w:p w:rsidR="008F777B" w:rsidRPr="008F777B" w:rsidRDefault="008F777B" w:rsidP="008F777B">
                  <w:pPr>
                    <w:pStyle w:val="Legenda"/>
                    <w:jc w:val="center"/>
                    <w:rPr>
                      <w:rFonts w:ascii="Tahoma" w:eastAsia="Times New Roman" w:hAnsi="Tahoma" w:cs="Tahoma"/>
                      <w:noProof/>
                      <w:color w:val="auto"/>
                      <w:sz w:val="24"/>
                      <w:szCs w:val="24"/>
                    </w:rPr>
                  </w:pPr>
                  <w:r w:rsidRPr="008F777B">
                    <w:rPr>
                      <w:color w:val="auto"/>
                    </w:rPr>
                    <w:t>Michał Majnusz - prezes Etisoft</w:t>
                  </w:r>
                </w:p>
              </w:txbxContent>
            </v:textbox>
            <w10:wrap type="tight"/>
          </v:shape>
        </w:pict>
      </w:r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W ostatnich latach obserwujemy coraz szersze wykorzystanie dobrych praktyk biznesowych znanych z branży </w:t>
      </w:r>
      <w:proofErr w:type="spellStart"/>
      <w:r w:rsidR="00C80EED" w:rsidRPr="00C80EED">
        <w:rPr>
          <w:rFonts w:ascii="Tahoma" w:eastAsia="Times New Roman" w:hAnsi="Tahoma" w:cs="Tahoma"/>
          <w:sz w:val="24"/>
          <w:szCs w:val="24"/>
        </w:rPr>
        <w:t>automotive</w:t>
      </w:r>
      <w:proofErr w:type="spellEnd"/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 w całej produkcji przemysłowej. Potencjał mają więc wszystkie te firmy, które dążą do poprawy swojej pozycji konkurencyjnej na coraz bardziej wymagającym </w:t>
      </w:r>
      <w:r w:rsidR="00C80EED" w:rsidRPr="00C80EED">
        <w:rPr>
          <w:rFonts w:ascii="Tahoma" w:eastAsia="Times New Roman" w:hAnsi="Tahoma" w:cs="Tahoma"/>
          <w:sz w:val="24"/>
          <w:szCs w:val="24"/>
        </w:rPr>
        <w:lastRenderedPageBreak/>
        <w:t>rynku.</w:t>
      </w:r>
      <w:r w:rsidR="00C80EED" w:rsidRPr="00C80EED">
        <w:rPr>
          <w:rFonts w:ascii="Tahoma" w:eastAsia="Times New Roman" w:hAnsi="Tahoma" w:cs="Tahoma"/>
          <w:sz w:val="24"/>
          <w:szCs w:val="24"/>
        </w:rPr>
        <w:br/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>Dlaczego firmy, które jeszcze tego nie zrobiły, powinny pomyśleć o wdrożeniu rozwiązań Auto-ID?</w:t>
      </w:r>
      <w:r w:rsidRPr="00C80EED">
        <w:rPr>
          <w:rFonts w:ascii="Tahoma" w:eastAsia="Times New Roman" w:hAnsi="Tahoma" w:cs="Tahoma"/>
          <w:sz w:val="24"/>
          <w:szCs w:val="24"/>
        </w:rPr>
        <w:br/>
        <w:t xml:space="preserve">Bo to się najzwyczajniej opłaca. Taka automatyzacja prowadzi do zwiększenia efektywności </w:t>
      </w:r>
      <w:r>
        <w:rPr>
          <w:rFonts w:ascii="Tahoma" w:eastAsia="Times New Roman" w:hAnsi="Tahoma" w:cs="Tahoma"/>
          <w:sz w:val="24"/>
          <w:szCs w:val="24"/>
        </w:rPr>
        <w:t>funkcjonowania przedsiębiorstwa i,</w:t>
      </w:r>
      <w:r w:rsidRPr="00C80EED">
        <w:rPr>
          <w:rFonts w:ascii="Tahoma" w:eastAsia="Times New Roman" w:hAnsi="Tahoma" w:cs="Tahoma"/>
          <w:sz w:val="24"/>
          <w:szCs w:val="24"/>
        </w:rPr>
        <w:t xml:space="preserve"> jak </w:t>
      </w:r>
      <w:r>
        <w:rPr>
          <w:rFonts w:ascii="Tahoma" w:eastAsia="Times New Roman" w:hAnsi="Tahoma" w:cs="Tahoma"/>
          <w:sz w:val="24"/>
          <w:szCs w:val="24"/>
        </w:rPr>
        <w:t xml:space="preserve">już </w:t>
      </w:r>
      <w:r w:rsidRPr="00C80EED">
        <w:rPr>
          <w:rFonts w:ascii="Tahoma" w:eastAsia="Times New Roman" w:hAnsi="Tahoma" w:cs="Tahoma"/>
          <w:sz w:val="24"/>
          <w:szCs w:val="24"/>
        </w:rPr>
        <w:t>wspomniałem</w:t>
      </w:r>
      <w:r>
        <w:rPr>
          <w:rFonts w:ascii="Tahoma" w:eastAsia="Times New Roman" w:hAnsi="Tahoma" w:cs="Tahoma"/>
          <w:sz w:val="24"/>
          <w:szCs w:val="24"/>
        </w:rPr>
        <w:t>,</w:t>
      </w:r>
      <w:r w:rsidRPr="00C80EED">
        <w:rPr>
          <w:rFonts w:ascii="Tahoma" w:eastAsia="Times New Roman" w:hAnsi="Tahoma" w:cs="Tahoma"/>
          <w:sz w:val="24"/>
          <w:szCs w:val="24"/>
        </w:rPr>
        <w:t xml:space="preserve"> poprawia konkurencyjność. Jednak dla mnie kluczowym aspektem dla podejmowania działań w tym zakresie jest pokonywanie barier rozwojowych firmy. </w:t>
      </w: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>Jakie są główne trendy w zakresie Auto-ID?</w:t>
      </w:r>
    </w:p>
    <w:p w:rsidR="00C80EED" w:rsidRPr="00C80EED" w:rsidRDefault="002C6E07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Rynek rozwiązań </w:t>
      </w:r>
      <w:proofErr w:type="spellStart"/>
      <w:r>
        <w:rPr>
          <w:rFonts w:ascii="Tahoma" w:eastAsia="Times New Roman" w:hAnsi="Tahoma" w:cs="Tahoma"/>
          <w:sz w:val="24"/>
          <w:szCs w:val="24"/>
        </w:rPr>
        <w:t>AutoID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obserwujemy od lat</w:t>
      </w:r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 dziewięćdziesiątych ubiegłego</w:t>
      </w:r>
      <w:r w:rsidR="00C80EED">
        <w:rPr>
          <w:rFonts w:ascii="Tahoma" w:eastAsia="Times New Roman" w:hAnsi="Tahoma" w:cs="Tahoma"/>
          <w:sz w:val="24"/>
          <w:szCs w:val="24"/>
        </w:rPr>
        <w:t xml:space="preserve"> </w:t>
      </w:r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wieku. Wtedy główną technologią stosowaną w tych rozwiązaniach były kody kreskowe. Z biegiem lat dołączyły do nich kody 2D. Coraz częściej stosowano też technologię </w:t>
      </w:r>
      <w:proofErr w:type="spellStart"/>
      <w:r w:rsidR="00C80EED" w:rsidRPr="00C80EED">
        <w:rPr>
          <w:rFonts w:ascii="Tahoma" w:eastAsia="Times New Roman" w:hAnsi="Tahoma" w:cs="Tahoma"/>
          <w:sz w:val="24"/>
          <w:szCs w:val="24"/>
        </w:rPr>
        <w:t>RFiD</w:t>
      </w:r>
      <w:proofErr w:type="spellEnd"/>
      <w:r w:rsidR="00C80EED" w:rsidRPr="00C80EED">
        <w:rPr>
          <w:rFonts w:ascii="Tahoma" w:eastAsia="Times New Roman" w:hAnsi="Tahoma" w:cs="Tahoma"/>
          <w:sz w:val="24"/>
          <w:szCs w:val="24"/>
        </w:rPr>
        <w:t>, której historia sięga II Wojny Światowej, kiedy to Amerykanie wynaleźli sposób identyfikacji swojej floty powietrz</w:t>
      </w:r>
      <w:r w:rsidR="00C80EED">
        <w:rPr>
          <w:rFonts w:ascii="Tahoma" w:eastAsia="Times New Roman" w:hAnsi="Tahoma" w:cs="Tahoma"/>
          <w:sz w:val="24"/>
          <w:szCs w:val="24"/>
        </w:rPr>
        <w:t xml:space="preserve">nej przy użyciu fal radiowych. </w:t>
      </w:r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Obecnie rozwijają się technologie oparte o widzenie maszynowe i modny </w:t>
      </w:r>
      <w:r w:rsidR="00185798" w:rsidRPr="00C80EED">
        <w:rPr>
          <w:rFonts w:ascii="Tahoma" w:eastAsia="Times New Roman" w:hAnsi="Tahoma" w:cs="Tahoma"/>
          <w:sz w:val="24"/>
          <w:szCs w:val="24"/>
        </w:rPr>
        <w:t>Internet</w:t>
      </w:r>
      <w:r w:rsidR="00C80EED" w:rsidRPr="00C80EED">
        <w:rPr>
          <w:rFonts w:ascii="Tahoma" w:eastAsia="Times New Roman" w:hAnsi="Tahoma" w:cs="Tahoma"/>
          <w:sz w:val="24"/>
          <w:szCs w:val="24"/>
        </w:rPr>
        <w:t xml:space="preserve"> rzeczy (IOT).</w:t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>Czym się kierować przy wyborze dostawcy rozwiązań biznesowo-logistycznych?</w:t>
      </w:r>
      <w:r>
        <w:rPr>
          <w:rFonts w:ascii="Tahoma" w:eastAsia="Times New Roman" w:hAnsi="Tahoma" w:cs="Tahoma"/>
          <w:sz w:val="24"/>
          <w:szCs w:val="24"/>
        </w:rPr>
        <w:br/>
      </w:r>
      <w:r w:rsidRPr="00C80EED">
        <w:rPr>
          <w:rFonts w:ascii="Tahoma" w:eastAsia="Times New Roman" w:hAnsi="Tahoma" w:cs="Tahoma"/>
          <w:sz w:val="24"/>
          <w:szCs w:val="24"/>
        </w:rPr>
        <w:t>Tymi czynnikami są z pewnością wiedza ekspercka</w:t>
      </w:r>
      <w:r w:rsidR="002C6E07">
        <w:rPr>
          <w:rFonts w:ascii="Tahoma" w:eastAsia="Times New Roman" w:hAnsi="Tahoma" w:cs="Tahoma"/>
          <w:sz w:val="24"/>
          <w:szCs w:val="24"/>
        </w:rPr>
        <w:t xml:space="preserve"> poparta odpowiednim zapleczem </w:t>
      </w:r>
      <w:proofErr w:type="spellStart"/>
      <w:r w:rsidR="002C6E07">
        <w:rPr>
          <w:rFonts w:ascii="Tahoma" w:eastAsia="Times New Roman" w:hAnsi="Tahoma" w:cs="Tahoma"/>
          <w:sz w:val="24"/>
          <w:szCs w:val="24"/>
        </w:rPr>
        <w:t>R&amp;D</w:t>
      </w:r>
      <w:proofErr w:type="spellEnd"/>
      <w:r w:rsidRPr="00C80EED">
        <w:rPr>
          <w:rFonts w:ascii="Tahoma" w:eastAsia="Times New Roman" w:hAnsi="Tahoma" w:cs="Tahoma"/>
          <w:sz w:val="24"/>
          <w:szCs w:val="24"/>
        </w:rPr>
        <w:t xml:space="preserve"> oraz wdrożeniowym i serwisowym. To także umiejętność kompleksowego podejścia do omawianego zagadnienia, </w:t>
      </w:r>
      <w:r w:rsidR="00470181">
        <w:rPr>
          <w:rFonts w:ascii="Tahoma" w:eastAsia="Times New Roman" w:hAnsi="Tahoma" w:cs="Tahoma"/>
          <w:sz w:val="24"/>
          <w:szCs w:val="24"/>
        </w:rPr>
        <w:t xml:space="preserve">opinie i </w:t>
      </w:r>
      <w:r w:rsidRPr="00C80EED">
        <w:rPr>
          <w:rFonts w:ascii="Tahoma" w:eastAsia="Times New Roman" w:hAnsi="Tahoma" w:cs="Tahoma"/>
          <w:sz w:val="24"/>
          <w:szCs w:val="24"/>
        </w:rPr>
        <w:t>referencje potwierdzające wykorzystanie wiedzy i zaplecza technicznego do realizacji konkretnych wdroż</w:t>
      </w:r>
      <w:r w:rsidR="00470181">
        <w:rPr>
          <w:rFonts w:ascii="Tahoma" w:eastAsia="Times New Roman" w:hAnsi="Tahoma" w:cs="Tahoma"/>
          <w:sz w:val="24"/>
          <w:szCs w:val="24"/>
        </w:rPr>
        <w:t>eń oraz stabilność finansowa. N</w:t>
      </w:r>
      <w:r w:rsidRPr="00C80EED">
        <w:rPr>
          <w:rFonts w:ascii="Tahoma" w:eastAsia="Times New Roman" w:hAnsi="Tahoma" w:cs="Tahoma"/>
          <w:sz w:val="24"/>
          <w:szCs w:val="24"/>
        </w:rPr>
        <w:t>ależy wziąć pod uwagę takich dostawców, którzy będą mogli wspierać wdrożone rozwiązanie w całym jego cyklu życia.</w:t>
      </w: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b/>
          <w:sz w:val="24"/>
          <w:szCs w:val="24"/>
        </w:rPr>
        <w:t>Etisoft to nie tylko ekspert w branży, ale także kompleksowy dostawca. Jak się to przekłada na korzyść dla klienta?</w:t>
      </w: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C80EED">
        <w:rPr>
          <w:rFonts w:ascii="Tahoma" w:eastAsia="Times New Roman" w:hAnsi="Tahoma" w:cs="Tahoma"/>
          <w:sz w:val="24"/>
          <w:szCs w:val="24"/>
        </w:rPr>
        <w:t>Nasi klienci mają do dyspozycji kadrę ponad stu inżynierów</w:t>
      </w:r>
      <w:r>
        <w:rPr>
          <w:rFonts w:ascii="Tahoma" w:eastAsia="Times New Roman" w:hAnsi="Tahoma" w:cs="Tahoma"/>
          <w:sz w:val="24"/>
          <w:szCs w:val="24"/>
        </w:rPr>
        <w:t>,</w:t>
      </w:r>
      <w:r w:rsidRPr="00C80EED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gdzie w</w:t>
      </w:r>
      <w:r w:rsidRPr="00C80EED">
        <w:rPr>
          <w:rFonts w:ascii="Tahoma" w:eastAsia="Times New Roman" w:hAnsi="Tahoma" w:cs="Tahoma"/>
          <w:sz w:val="24"/>
          <w:szCs w:val="24"/>
        </w:rPr>
        <w:t xml:space="preserve">ielu z nich od lat buduje swoją wiedzę i doświadczenie w naszej organizacji. To czyni z nas eksperta branżowego i niezwykle </w:t>
      </w:r>
      <w:r w:rsidRPr="00C80EED">
        <w:rPr>
          <w:rFonts w:ascii="Tahoma" w:eastAsia="Times New Roman" w:hAnsi="Tahoma" w:cs="Tahoma"/>
          <w:sz w:val="24"/>
          <w:szCs w:val="24"/>
        </w:rPr>
        <w:lastRenderedPageBreak/>
        <w:t>cenionego partnera biznesowego dla największych światowych korporacji produkcyjnych. Solidne podstawy finansowe dają nam możliwość inwestowania w nowe technologie i pozostawanie przez wiele lat partnerem innowacyjnym, zwracającym szczególną uwagę na aspekt jakościowy oferowanych produktów i usług. Dostarczając produkty do ponad dwóch tysięcy fabryk zlokalizowanych na całym świecie wykorzystujemy również naszą wiedzę i doświadczenie w zakresie logistyki dostaw. Dla naszych klientów priorytetem jest posiadanie odpowiedzialnego partnera biznesowego – to klucz do stałego poszerzania współpracy.</w:t>
      </w:r>
    </w:p>
    <w:p w:rsidR="00C80EED" w:rsidRPr="00C80EED" w:rsidRDefault="00C80EED" w:rsidP="00C80EE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2B2523" w:rsidRPr="00C80EED" w:rsidRDefault="002B2523" w:rsidP="00C80EED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sectPr w:rsidR="002B2523" w:rsidRPr="00C80EED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2D" w:rsidRDefault="00F3072D" w:rsidP="00812127">
      <w:r>
        <w:separator/>
      </w:r>
    </w:p>
  </w:endnote>
  <w:endnote w:type="continuationSeparator" w:id="0">
    <w:p w:rsidR="00F3072D" w:rsidRDefault="00F3072D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6A" w:rsidRPr="00A8426A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r w:rsidR="009041E5" w:rsidRPr="009041E5">
      <w:rPr>
        <w:rFonts w:ascii="Lato" w:hAnsi="Lato"/>
        <w:b/>
        <w:color w:val="00234B"/>
        <w:sz w:val="18"/>
        <w:lang w:val="en-US"/>
      </w:rPr>
      <w:t xml:space="preserve">Commplace </w:t>
    </w:r>
    <w:r w:rsidRPr="009041E5">
      <w:rPr>
        <w:rFonts w:ascii="Lato" w:hAnsi="Lato"/>
        <w:b/>
        <w:color w:val="00234B"/>
        <w:sz w:val="18"/>
        <w:lang w:val="en-US"/>
      </w:rPr>
      <w:t xml:space="preserve">Sp. z o.o. </w:t>
    </w:r>
    <w:r w:rsidR="0073666C" w:rsidRPr="009041E5">
      <w:rPr>
        <w:rFonts w:ascii="Lato" w:hAnsi="Lato"/>
        <w:b/>
        <w:color w:val="00234B"/>
        <w:sz w:val="18"/>
        <w:lang w:val="en-US"/>
      </w:rPr>
      <w:t>Sp.K.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2D" w:rsidRDefault="00F3072D" w:rsidP="00812127">
      <w:r>
        <w:separator/>
      </w:r>
    </w:p>
  </w:footnote>
  <w:footnote w:type="continuationSeparator" w:id="0">
    <w:p w:rsidR="00F3072D" w:rsidRDefault="00F3072D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528"/>
    <w:multiLevelType w:val="hybridMultilevel"/>
    <w:tmpl w:val="A7107E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F6E91"/>
    <w:multiLevelType w:val="hybridMultilevel"/>
    <w:tmpl w:val="78A60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50EC"/>
    <w:multiLevelType w:val="hybridMultilevel"/>
    <w:tmpl w:val="8C90F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0BA9"/>
    <w:rsid w:val="00097258"/>
    <w:rsid w:val="000A3F07"/>
    <w:rsid w:val="000B02A0"/>
    <w:rsid w:val="000B7416"/>
    <w:rsid w:val="000D1763"/>
    <w:rsid w:val="000D1A9F"/>
    <w:rsid w:val="000D4A52"/>
    <w:rsid w:val="000E280F"/>
    <w:rsid w:val="000E2844"/>
    <w:rsid w:val="000E5644"/>
    <w:rsid w:val="000F2F9B"/>
    <w:rsid w:val="000F59DA"/>
    <w:rsid w:val="000F5F3D"/>
    <w:rsid w:val="00127CA9"/>
    <w:rsid w:val="00135EDA"/>
    <w:rsid w:val="00137258"/>
    <w:rsid w:val="00143576"/>
    <w:rsid w:val="00161727"/>
    <w:rsid w:val="00180068"/>
    <w:rsid w:val="001819F7"/>
    <w:rsid w:val="00185798"/>
    <w:rsid w:val="001861CD"/>
    <w:rsid w:val="00186FBA"/>
    <w:rsid w:val="0018761C"/>
    <w:rsid w:val="00193456"/>
    <w:rsid w:val="00194617"/>
    <w:rsid w:val="001A58A2"/>
    <w:rsid w:val="001B3C0D"/>
    <w:rsid w:val="001E4B6E"/>
    <w:rsid w:val="001E743A"/>
    <w:rsid w:val="001E7C9A"/>
    <w:rsid w:val="002016A8"/>
    <w:rsid w:val="0020273B"/>
    <w:rsid w:val="00204E4D"/>
    <w:rsid w:val="002306E2"/>
    <w:rsid w:val="00241984"/>
    <w:rsid w:val="0027561C"/>
    <w:rsid w:val="00275924"/>
    <w:rsid w:val="00291191"/>
    <w:rsid w:val="00291DE2"/>
    <w:rsid w:val="002B0418"/>
    <w:rsid w:val="002B2523"/>
    <w:rsid w:val="002B2D31"/>
    <w:rsid w:val="002B3552"/>
    <w:rsid w:val="002C5808"/>
    <w:rsid w:val="002C6E07"/>
    <w:rsid w:val="002C7F06"/>
    <w:rsid w:val="002E3869"/>
    <w:rsid w:val="002E3F16"/>
    <w:rsid w:val="002E65A5"/>
    <w:rsid w:val="002F07AA"/>
    <w:rsid w:val="0030357D"/>
    <w:rsid w:val="003106AD"/>
    <w:rsid w:val="00312904"/>
    <w:rsid w:val="00321934"/>
    <w:rsid w:val="00326695"/>
    <w:rsid w:val="00332C2B"/>
    <w:rsid w:val="00346909"/>
    <w:rsid w:val="00360555"/>
    <w:rsid w:val="003650D9"/>
    <w:rsid w:val="00365138"/>
    <w:rsid w:val="00374CE5"/>
    <w:rsid w:val="0039003B"/>
    <w:rsid w:val="00391232"/>
    <w:rsid w:val="00396D42"/>
    <w:rsid w:val="003A129C"/>
    <w:rsid w:val="003B2F6E"/>
    <w:rsid w:val="003B528F"/>
    <w:rsid w:val="003D5B18"/>
    <w:rsid w:val="003F088D"/>
    <w:rsid w:val="003F5516"/>
    <w:rsid w:val="004006E7"/>
    <w:rsid w:val="00401723"/>
    <w:rsid w:val="004109F0"/>
    <w:rsid w:val="004145B8"/>
    <w:rsid w:val="00415A2C"/>
    <w:rsid w:val="0042218E"/>
    <w:rsid w:val="00427E15"/>
    <w:rsid w:val="004336ED"/>
    <w:rsid w:val="0043652E"/>
    <w:rsid w:val="00437A75"/>
    <w:rsid w:val="00461316"/>
    <w:rsid w:val="00463781"/>
    <w:rsid w:val="004677CC"/>
    <w:rsid w:val="00467CBF"/>
    <w:rsid w:val="00470181"/>
    <w:rsid w:val="004866EC"/>
    <w:rsid w:val="0049305F"/>
    <w:rsid w:val="004962FD"/>
    <w:rsid w:val="004A323A"/>
    <w:rsid w:val="004A6DB4"/>
    <w:rsid w:val="004B3425"/>
    <w:rsid w:val="004B37FC"/>
    <w:rsid w:val="004B48B5"/>
    <w:rsid w:val="004B7AB2"/>
    <w:rsid w:val="004C0A9A"/>
    <w:rsid w:val="004D1B0E"/>
    <w:rsid w:val="004E1C2E"/>
    <w:rsid w:val="004E3A41"/>
    <w:rsid w:val="004F40EE"/>
    <w:rsid w:val="00503F69"/>
    <w:rsid w:val="00510CD6"/>
    <w:rsid w:val="00525AD7"/>
    <w:rsid w:val="00536CCF"/>
    <w:rsid w:val="00542312"/>
    <w:rsid w:val="00561FBD"/>
    <w:rsid w:val="00566362"/>
    <w:rsid w:val="00566863"/>
    <w:rsid w:val="00580DFD"/>
    <w:rsid w:val="00583CED"/>
    <w:rsid w:val="00587303"/>
    <w:rsid w:val="005928AA"/>
    <w:rsid w:val="005A26E0"/>
    <w:rsid w:val="005A3787"/>
    <w:rsid w:val="005A6CB9"/>
    <w:rsid w:val="005B1C54"/>
    <w:rsid w:val="005B4801"/>
    <w:rsid w:val="005B4935"/>
    <w:rsid w:val="005C2DA3"/>
    <w:rsid w:val="005D60D8"/>
    <w:rsid w:val="005D77F0"/>
    <w:rsid w:val="005E2E7D"/>
    <w:rsid w:val="005E7BC0"/>
    <w:rsid w:val="005F209F"/>
    <w:rsid w:val="00604B8C"/>
    <w:rsid w:val="00607045"/>
    <w:rsid w:val="00612291"/>
    <w:rsid w:val="0062159D"/>
    <w:rsid w:val="0062677B"/>
    <w:rsid w:val="006334EF"/>
    <w:rsid w:val="00640FF8"/>
    <w:rsid w:val="00650DFC"/>
    <w:rsid w:val="006745EB"/>
    <w:rsid w:val="0068243D"/>
    <w:rsid w:val="00695E9C"/>
    <w:rsid w:val="00696BD8"/>
    <w:rsid w:val="0069739C"/>
    <w:rsid w:val="006A491C"/>
    <w:rsid w:val="006B7102"/>
    <w:rsid w:val="006C77E8"/>
    <w:rsid w:val="006D0726"/>
    <w:rsid w:val="006D401D"/>
    <w:rsid w:val="006E488F"/>
    <w:rsid w:val="006E4E7E"/>
    <w:rsid w:val="006E4F57"/>
    <w:rsid w:val="006F7A88"/>
    <w:rsid w:val="00704A4B"/>
    <w:rsid w:val="0070673A"/>
    <w:rsid w:val="00720408"/>
    <w:rsid w:val="00733B04"/>
    <w:rsid w:val="0073666C"/>
    <w:rsid w:val="00746BFE"/>
    <w:rsid w:val="00763BE3"/>
    <w:rsid w:val="0077623F"/>
    <w:rsid w:val="00776D5E"/>
    <w:rsid w:val="00793C4C"/>
    <w:rsid w:val="007B7C0D"/>
    <w:rsid w:val="007C2924"/>
    <w:rsid w:val="007E33B6"/>
    <w:rsid w:val="007F11F6"/>
    <w:rsid w:val="007F5B64"/>
    <w:rsid w:val="00810BF7"/>
    <w:rsid w:val="00812127"/>
    <w:rsid w:val="0081317D"/>
    <w:rsid w:val="008205C7"/>
    <w:rsid w:val="008228D3"/>
    <w:rsid w:val="00826999"/>
    <w:rsid w:val="00834304"/>
    <w:rsid w:val="0083541D"/>
    <w:rsid w:val="0084778F"/>
    <w:rsid w:val="00864946"/>
    <w:rsid w:val="00865ADB"/>
    <w:rsid w:val="0087127D"/>
    <w:rsid w:val="0087258E"/>
    <w:rsid w:val="00872D3B"/>
    <w:rsid w:val="00876C34"/>
    <w:rsid w:val="008902B4"/>
    <w:rsid w:val="008911EE"/>
    <w:rsid w:val="008944EC"/>
    <w:rsid w:val="008A5398"/>
    <w:rsid w:val="008A57DE"/>
    <w:rsid w:val="008A61F9"/>
    <w:rsid w:val="008B1C0E"/>
    <w:rsid w:val="008B2007"/>
    <w:rsid w:val="008D0F9C"/>
    <w:rsid w:val="008D3966"/>
    <w:rsid w:val="008D7D17"/>
    <w:rsid w:val="008E0887"/>
    <w:rsid w:val="008F369C"/>
    <w:rsid w:val="008F4CE3"/>
    <w:rsid w:val="008F777B"/>
    <w:rsid w:val="0090326B"/>
    <w:rsid w:val="009041E5"/>
    <w:rsid w:val="0091608C"/>
    <w:rsid w:val="00925D9B"/>
    <w:rsid w:val="0094689F"/>
    <w:rsid w:val="00950C98"/>
    <w:rsid w:val="009630C9"/>
    <w:rsid w:val="00965E30"/>
    <w:rsid w:val="0097176E"/>
    <w:rsid w:val="00975D38"/>
    <w:rsid w:val="00977B70"/>
    <w:rsid w:val="0099473B"/>
    <w:rsid w:val="009A4BE6"/>
    <w:rsid w:val="009B4023"/>
    <w:rsid w:val="009B4E9D"/>
    <w:rsid w:val="009B59FC"/>
    <w:rsid w:val="009D0305"/>
    <w:rsid w:val="009D0AB5"/>
    <w:rsid w:val="009D13D6"/>
    <w:rsid w:val="009E204D"/>
    <w:rsid w:val="009E2166"/>
    <w:rsid w:val="009F2E29"/>
    <w:rsid w:val="009F4A24"/>
    <w:rsid w:val="00A03797"/>
    <w:rsid w:val="00A0575B"/>
    <w:rsid w:val="00A07DD0"/>
    <w:rsid w:val="00A13DB0"/>
    <w:rsid w:val="00A1453E"/>
    <w:rsid w:val="00A2265A"/>
    <w:rsid w:val="00A52548"/>
    <w:rsid w:val="00A71517"/>
    <w:rsid w:val="00A71C3F"/>
    <w:rsid w:val="00A759C0"/>
    <w:rsid w:val="00A7711A"/>
    <w:rsid w:val="00A81EF3"/>
    <w:rsid w:val="00A83BA7"/>
    <w:rsid w:val="00A8426A"/>
    <w:rsid w:val="00A937ED"/>
    <w:rsid w:val="00AA5992"/>
    <w:rsid w:val="00AB2ACF"/>
    <w:rsid w:val="00AC6F43"/>
    <w:rsid w:val="00AD51B0"/>
    <w:rsid w:val="00AD7A79"/>
    <w:rsid w:val="00AE0347"/>
    <w:rsid w:val="00AE4EE9"/>
    <w:rsid w:val="00AE5E75"/>
    <w:rsid w:val="00B03766"/>
    <w:rsid w:val="00B1078C"/>
    <w:rsid w:val="00B17922"/>
    <w:rsid w:val="00B261E7"/>
    <w:rsid w:val="00B35E51"/>
    <w:rsid w:val="00B4274A"/>
    <w:rsid w:val="00B4590C"/>
    <w:rsid w:val="00B6644F"/>
    <w:rsid w:val="00B66C26"/>
    <w:rsid w:val="00B73834"/>
    <w:rsid w:val="00B810EC"/>
    <w:rsid w:val="00B854E5"/>
    <w:rsid w:val="00B960FB"/>
    <w:rsid w:val="00BA0179"/>
    <w:rsid w:val="00BA119D"/>
    <w:rsid w:val="00BA34DD"/>
    <w:rsid w:val="00BD2A6C"/>
    <w:rsid w:val="00BE2114"/>
    <w:rsid w:val="00BF1EE2"/>
    <w:rsid w:val="00C004BD"/>
    <w:rsid w:val="00C06788"/>
    <w:rsid w:val="00C42085"/>
    <w:rsid w:val="00C45E1B"/>
    <w:rsid w:val="00C51F42"/>
    <w:rsid w:val="00C53EE8"/>
    <w:rsid w:val="00C54F00"/>
    <w:rsid w:val="00C80C71"/>
    <w:rsid w:val="00C80EED"/>
    <w:rsid w:val="00C82E1D"/>
    <w:rsid w:val="00CA23F0"/>
    <w:rsid w:val="00CC39AD"/>
    <w:rsid w:val="00CD3438"/>
    <w:rsid w:val="00CD6E67"/>
    <w:rsid w:val="00CE39DA"/>
    <w:rsid w:val="00CF2D0B"/>
    <w:rsid w:val="00CF4BA1"/>
    <w:rsid w:val="00D005FA"/>
    <w:rsid w:val="00D00919"/>
    <w:rsid w:val="00D06F80"/>
    <w:rsid w:val="00D13486"/>
    <w:rsid w:val="00D21CA8"/>
    <w:rsid w:val="00D2349D"/>
    <w:rsid w:val="00D32A4F"/>
    <w:rsid w:val="00D427FF"/>
    <w:rsid w:val="00D43345"/>
    <w:rsid w:val="00D44DBB"/>
    <w:rsid w:val="00D50958"/>
    <w:rsid w:val="00D5279A"/>
    <w:rsid w:val="00D61136"/>
    <w:rsid w:val="00D63415"/>
    <w:rsid w:val="00D74D01"/>
    <w:rsid w:val="00D75242"/>
    <w:rsid w:val="00D7640F"/>
    <w:rsid w:val="00D81CEF"/>
    <w:rsid w:val="00D87157"/>
    <w:rsid w:val="00D95434"/>
    <w:rsid w:val="00DA0C93"/>
    <w:rsid w:val="00DA507F"/>
    <w:rsid w:val="00DC317D"/>
    <w:rsid w:val="00DC62D2"/>
    <w:rsid w:val="00DD00D6"/>
    <w:rsid w:val="00DD4D0D"/>
    <w:rsid w:val="00DF4338"/>
    <w:rsid w:val="00E0355A"/>
    <w:rsid w:val="00E10227"/>
    <w:rsid w:val="00E11A73"/>
    <w:rsid w:val="00E1268D"/>
    <w:rsid w:val="00E12D2E"/>
    <w:rsid w:val="00E20120"/>
    <w:rsid w:val="00E33497"/>
    <w:rsid w:val="00E378F2"/>
    <w:rsid w:val="00E40377"/>
    <w:rsid w:val="00E40E35"/>
    <w:rsid w:val="00E429F5"/>
    <w:rsid w:val="00E51177"/>
    <w:rsid w:val="00E559DA"/>
    <w:rsid w:val="00E633B1"/>
    <w:rsid w:val="00E667F1"/>
    <w:rsid w:val="00E66D58"/>
    <w:rsid w:val="00E75B07"/>
    <w:rsid w:val="00E80594"/>
    <w:rsid w:val="00E90E05"/>
    <w:rsid w:val="00EA6AFA"/>
    <w:rsid w:val="00EC1E3D"/>
    <w:rsid w:val="00ED1313"/>
    <w:rsid w:val="00ED5613"/>
    <w:rsid w:val="00EE2B34"/>
    <w:rsid w:val="00EE62B6"/>
    <w:rsid w:val="00EF3A6D"/>
    <w:rsid w:val="00EF413D"/>
    <w:rsid w:val="00F11D51"/>
    <w:rsid w:val="00F2164A"/>
    <w:rsid w:val="00F2580B"/>
    <w:rsid w:val="00F27F9E"/>
    <w:rsid w:val="00F304EC"/>
    <w:rsid w:val="00F3072D"/>
    <w:rsid w:val="00F41C14"/>
    <w:rsid w:val="00F55C93"/>
    <w:rsid w:val="00F71390"/>
    <w:rsid w:val="00F72F47"/>
    <w:rsid w:val="00F77130"/>
    <w:rsid w:val="00F830BF"/>
    <w:rsid w:val="00F84F6B"/>
    <w:rsid w:val="00F93F23"/>
    <w:rsid w:val="00F945B4"/>
    <w:rsid w:val="00FB3C64"/>
    <w:rsid w:val="00FB78AC"/>
    <w:rsid w:val="00FC3F79"/>
    <w:rsid w:val="00FE5A5C"/>
    <w:rsid w:val="00FF34FD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0D4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808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808"/>
    <w:rPr>
      <w:vertAlign w:val="superscript"/>
    </w:rPr>
  </w:style>
  <w:style w:type="character" w:customStyle="1" w:styleId="il">
    <w:name w:val="il"/>
    <w:basedOn w:val="Domylnaczcionkaakapitu"/>
    <w:rsid w:val="002F07AA"/>
  </w:style>
  <w:style w:type="character" w:styleId="UyteHipercze">
    <w:name w:val="FollowedHyperlink"/>
    <w:basedOn w:val="Domylnaczcionkaakapitu"/>
    <w:uiPriority w:val="99"/>
    <w:semiHidden/>
    <w:unhideWhenUsed/>
    <w:rsid w:val="002F07AA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170F-93FB-4144-BCF3-DE008D09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2020-04-27T15:16:00Z</dcterms:created>
  <dcterms:modified xsi:type="dcterms:W3CDTF">2020-05-12T06:15:00Z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